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Triton Recovery Group Constitution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Article I.</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The organization shall be called Triton Recovery Group at UCSD.</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Article II.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Statement of Purpose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The purpose of the Triton Recovery Group is to host Alcoholics Anonymous, Narcotics Anonymous, SMART recovery meetings, and other drug and alcohol recovery meetings on campus, to promote recovery on campus, and to provide a safe space for students, faculty, and staff in recovery or interested in recovery to learn about recovery and to meet others in recovery.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Article III. Nonprofit Statement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The Triton Recovery Group is a non-profit student organization.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Article IV.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Requirements for Membership There are no requirements for membership. There are no dues or fees required for membership. There are no restrictions on membership. Anyone can become a member of the organization by showing up regularly to our meetings and events. Members shall not be publicly identified; they shall remain anonymous to all those outside the organization.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Article V.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Frequency of Organization Meetings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12-step or other recovery group meetings lasting 1 hour will be held several days a week. Organizational meetings or "business meetings" for each recovery meeting will be held once a month, usually after a group meeting. No minutes will be taken at business meetings for individual recovery groups. An overarching "intergroup meeting" will be held once a quarter to discuss matters pertaining to the weekly recovery meetings collectively. Minutes will be taken at intergroup meetings and made available to any organization members who request them. All are welcome to attend the monthly business meetings for each group and the quarterly intergroup meetings.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Article VI. </w:t>
      </w:r>
    </w:p>
    <w:p w:rsidR="00000000" w:rsidDel="00000000" w:rsidP="00000000" w:rsidRDefault="00000000" w:rsidRPr="00000000" w14:paraId="0000001B">
      <w:pPr>
        <w:contextualSpacing w:val="0"/>
        <w:rPr/>
      </w:pPr>
      <w:r w:rsidDel="00000000" w:rsidR="00000000" w:rsidRPr="00000000">
        <w:rPr>
          <w:rtl w:val="0"/>
        </w:rPr>
        <w:t xml:space="preserve">Qualifications for Holding Office and Methods of Selecting and Replacing Officers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The Triton Recovery Group will have no officers, but will always have four principal members, selected on a voluntary basis or by group conscience (majority vote) at the last intergroup meeting of the academic year, or over the summer before the upcoming academic year. Each weekly recovery meeting will have a secretary, and depending on participation, may also have a treasurer, a literature and tokens person, a sponsorship chair, a celebrations chair, a fellowship chair, a greeter, etc. The Triton Recovery Group will have no executive committee, although all members are invited to attend an intergroup meeting once a quarter to discuss matters pertaining to all of the weekly recovery meetings. As there will be no officers, there will be no elections for officers. A secretary for each quarterly intergroup meeting will be selected on a volunteer basis or by group conscience (majority vote) and will be expected to take minutes. Secretary commitments at weekly group meetings (and any other trusted servant commitments) will also be filled on a voluntary basis, or by group conscience (majority vote). The typical procedure is to replace the secretary and other servants at a meeting every six months at one of the monthly business meetings. Calls for nominations will be opened. Each nomination must be seconded. The candidate is asked whether they are willing to serve. If there are multiple candidates for a given position they will be asked to leave the room at which point a vote will be taken to fill the position. Secretaries, and other trusted servants, may be removed from their positions if they relapse so that they may focus on their recovery, or for any other reason following a group conscience (majority vote) held at a business meeting or at a regular weekly meeting. Trusted servants may step down from their positions at any time. Only registered UCSD students may hold office in the organization. Only registered UCSD students may vote in elections for the selection of the organization’s officers.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Article VII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Risk Management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No inherent risks are associated with the organization's activities. Members who cause other members to feel unsafe may be asked to leave the organization and may be banned from attending weekly recovery meetings. Bans will remain in effect until banned members appear before the monthly business meeting to make amends to the group, at which point a group conscience will be taken to determine whether the member will be allowed to resume meeting attendance. Triton Recovery Group at UCSD is a registered student organization at University of California, San Diego, but not part of the University itself. Triton Recovery Group at UCSD understands that the University does not assume legal liability for the actions of the organization.</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Article VIII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Community Advisor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No community advisor is required for this student organization. The Triton Recovery Group will maintain ties with Student Health, CAPS, and any other on-campus groups that promote wellbeing, mental health, and drug and alcohol counseling and risk management. All advisor positions will be informal, and on a voluntary basis.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Article IX </w:t>
      </w:r>
    </w:p>
    <w:p w:rsidR="00000000" w:rsidDel="00000000" w:rsidP="00000000" w:rsidRDefault="00000000" w:rsidRPr="00000000" w14:paraId="0000002C">
      <w:pPr>
        <w:contextualSpacing w:val="0"/>
        <w:rPr/>
      </w:pPr>
      <w:r w:rsidDel="00000000" w:rsidR="00000000" w:rsidRPr="00000000">
        <w:rPr>
          <w:rtl w:val="0"/>
        </w:rPr>
        <w:t xml:space="preserve">Financial Management </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At every weekly recovery meeting a basket will be passed around the meeting for 7th Tradition contributions (the seventh tradition of 12-step fellowships states that Every group ought to be fully self-supporting, declining outside contributions). Any money collected will be passed on to the treasurer, the literature and tokens person, or the secretary, in that order. Funds will be used to purchase literature (books and informational pamphlets) and tokens to mark time in recovery. Any funds remaining at the end of each academic year will be donated to San Diego AA, NA, or other groups supporting recovery following a group conscience (majority vote) of the last business meeting of the year associated with each weekly recovery meeting. As the Triton Recovery Group shall remain formally unaffiliated with any and all 12-step fellowships (see Article X), it may request money from university and outside sources to fund social events and to fund internal organizational work (maintenance of website, posting fliers around campus, etc.). Such money will be collectively managed by one or more of the secretaries or treasurers of the weekly recovery meetings, as selected by group conscience (majority vote) at the first intergroup meeting of the year. </w:t>
        <w:br w:type="textWrapping"/>
      </w:r>
    </w:p>
    <w:p w:rsidR="00000000" w:rsidDel="00000000" w:rsidP="00000000" w:rsidRDefault="00000000" w:rsidRPr="00000000" w14:paraId="0000002F">
      <w:pPr>
        <w:contextualSpacing w:val="0"/>
        <w:rPr/>
      </w:pPr>
      <w:r w:rsidDel="00000000" w:rsidR="00000000" w:rsidRPr="00000000">
        <w:rPr>
          <w:rtl w:val="0"/>
        </w:rPr>
        <w:t xml:space="preserve">Article X </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bookmarkStart w:colFirst="0" w:colLast="0" w:name="_gjdgxs" w:id="0"/>
      <w:bookmarkEnd w:id="0"/>
      <w:r w:rsidDel="00000000" w:rsidR="00000000" w:rsidRPr="00000000">
        <w:rPr>
          <w:rtl w:val="0"/>
        </w:rPr>
        <w:t xml:space="preserve">Affiliation with other groups The Triton Recovery Group will remain unaffiliated with any other organizations, facilities or outside enterprises, including AA, NA, and other 12-step fellowships.</w:t>
      </w:r>
    </w:p>
    <w:p w:rsidR="00000000" w:rsidDel="00000000" w:rsidP="00000000" w:rsidRDefault="00000000" w:rsidRPr="00000000" w14:paraId="00000032">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